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163" w:rsidRPr="00445013" w:rsidRDefault="008D3163" w:rsidP="008D3163">
      <w:pPr>
        <w:rPr>
          <w:b/>
          <w:sz w:val="28"/>
          <w:szCs w:val="28"/>
        </w:rPr>
      </w:pPr>
      <w:proofErr w:type="spellStart"/>
      <w:r w:rsidRPr="00445013">
        <w:rPr>
          <w:b/>
          <w:sz w:val="28"/>
          <w:szCs w:val="28"/>
        </w:rPr>
        <w:t>TeaterVännerna</w:t>
      </w:r>
      <w:proofErr w:type="spellEnd"/>
      <w:r w:rsidRPr="00445013">
        <w:rPr>
          <w:b/>
          <w:sz w:val="28"/>
          <w:szCs w:val="28"/>
        </w:rPr>
        <w:t xml:space="preserve"> i Skaraborg </w:t>
      </w:r>
      <w:r w:rsidR="00A819BD" w:rsidRPr="00445013">
        <w:rPr>
          <w:b/>
          <w:sz w:val="28"/>
          <w:szCs w:val="28"/>
        </w:rPr>
        <w:br/>
      </w:r>
      <w:r w:rsidRPr="00445013">
        <w:rPr>
          <w:b/>
          <w:sz w:val="28"/>
          <w:szCs w:val="28"/>
        </w:rPr>
        <w:t xml:space="preserve">Verksamhetsplan för </w:t>
      </w:r>
      <w:proofErr w:type="spellStart"/>
      <w:r w:rsidRPr="00445013">
        <w:rPr>
          <w:b/>
          <w:sz w:val="28"/>
          <w:szCs w:val="28"/>
        </w:rPr>
        <w:t>TeaterVännerna</w:t>
      </w:r>
      <w:proofErr w:type="spellEnd"/>
      <w:r w:rsidRPr="00445013">
        <w:rPr>
          <w:b/>
          <w:sz w:val="28"/>
          <w:szCs w:val="28"/>
        </w:rPr>
        <w:t xml:space="preserve"> i Skaraborg 2021 - 2023</w:t>
      </w:r>
    </w:p>
    <w:p w:rsidR="008D3163" w:rsidRPr="00A819BD" w:rsidRDefault="00A819BD" w:rsidP="008D3163">
      <w:pPr>
        <w:rPr>
          <w:b/>
        </w:rPr>
      </w:pPr>
      <w:r w:rsidRPr="00A819BD">
        <w:rPr>
          <w:b/>
        </w:rPr>
        <w:br/>
      </w:r>
      <w:r w:rsidR="008D3163" w:rsidRPr="00A819BD">
        <w:rPr>
          <w:b/>
        </w:rPr>
        <w:t>Inledning</w:t>
      </w:r>
    </w:p>
    <w:p w:rsidR="008D3163" w:rsidRDefault="008D3163" w:rsidP="008D3163">
      <w:proofErr w:type="spellStart"/>
      <w:r>
        <w:t>TeaterVännerna</w:t>
      </w:r>
      <w:proofErr w:type="spellEnd"/>
      <w:r>
        <w:t xml:space="preserve"> i Skaraborgs verksamhet utgår från två övergripande målsättningar: - att främja intresset för teater och annan scenkonst bland Skaraborgs invånare. - att erbjuda ett varierat programutbud.</w:t>
      </w:r>
    </w:p>
    <w:p w:rsidR="008D3163" w:rsidRDefault="00A819BD" w:rsidP="008D3163">
      <w:r>
        <w:br/>
      </w:r>
      <w:r w:rsidR="008D3163" w:rsidRPr="00A819BD">
        <w:rPr>
          <w:b/>
        </w:rPr>
        <w:t xml:space="preserve">Vision </w:t>
      </w:r>
      <w:r>
        <w:br/>
      </w:r>
      <w:r w:rsidR="008D3163">
        <w:t xml:space="preserve">Att öka medlemsantal och publik nu när verksamheten har flyttats till Skövde kulturhus. Dessutom att bidra till att </w:t>
      </w:r>
      <w:proofErr w:type="spellStart"/>
      <w:r w:rsidR="008D3163">
        <w:t>GöteborgsOperan</w:t>
      </w:r>
      <w:proofErr w:type="spellEnd"/>
      <w:r w:rsidR="008D3163">
        <w:t xml:space="preserve"> bibehåller och utvecklar sin aktiva verksamhet vid Skövdescenen, som nu också återfinns i Kulturhuset.</w:t>
      </w:r>
    </w:p>
    <w:p w:rsidR="008D3163" w:rsidRPr="00A819BD" w:rsidRDefault="00A819BD" w:rsidP="008D3163">
      <w:pPr>
        <w:rPr>
          <w:b/>
        </w:rPr>
      </w:pPr>
      <w:r>
        <w:br/>
      </w:r>
      <w:r w:rsidR="008D3163" w:rsidRPr="00A819BD">
        <w:rPr>
          <w:b/>
        </w:rPr>
        <w:t>Ekonomi</w:t>
      </w:r>
    </w:p>
    <w:p w:rsidR="008D3163" w:rsidRDefault="008D3163" w:rsidP="008D3163">
      <w:r>
        <w:t>Föreningens kassör gör årligen en budget baserad på medlemsavgifter och biljettförsäljning i samarbete med övriga styrelsen.</w:t>
      </w:r>
    </w:p>
    <w:p w:rsidR="008D3163" w:rsidRPr="00A819BD" w:rsidRDefault="00A819BD" w:rsidP="008D3163">
      <w:pPr>
        <w:rPr>
          <w:b/>
        </w:rPr>
      </w:pPr>
      <w:r>
        <w:br/>
      </w:r>
      <w:r w:rsidR="008D3163" w:rsidRPr="00A819BD">
        <w:rPr>
          <w:b/>
        </w:rPr>
        <w:t>Verksamhet</w:t>
      </w:r>
    </w:p>
    <w:p w:rsidR="008D3163" w:rsidRDefault="008D3163" w:rsidP="008D3163">
      <w:proofErr w:type="spellStart"/>
      <w:r>
        <w:t>TeaterVännerna</w:t>
      </w:r>
      <w:proofErr w:type="spellEnd"/>
      <w:r>
        <w:t xml:space="preserve"> i Skaraborg som ambition att varje termin erbjuda 3 - 5 medlemsträffar med ett varierat program inklusive förtäring. Därutöver om möjligt en teaterresa per år, till exempelvis till </w:t>
      </w:r>
      <w:proofErr w:type="spellStart"/>
      <w:r>
        <w:t>GöteborgsOperan</w:t>
      </w:r>
      <w:proofErr w:type="spellEnd"/>
      <w:r>
        <w:t xml:space="preserve"> i Göteborg eller andra attraktiva spelplatser.</w:t>
      </w:r>
    </w:p>
    <w:p w:rsidR="008D3163" w:rsidRPr="00A819BD" w:rsidRDefault="00A819BD" w:rsidP="008D3163">
      <w:pPr>
        <w:rPr>
          <w:b/>
        </w:rPr>
      </w:pPr>
      <w:r w:rsidRPr="00A819BD">
        <w:rPr>
          <w:b/>
        </w:rPr>
        <w:br/>
      </w:r>
      <w:r w:rsidR="008D3163" w:rsidRPr="00A819BD">
        <w:rPr>
          <w:b/>
        </w:rPr>
        <w:t>Marknadsföring</w:t>
      </w:r>
    </w:p>
    <w:p w:rsidR="008D3163" w:rsidRDefault="008D3163" w:rsidP="008D3163">
      <w:r>
        <w:t>Föreningen ska vid behov använda sig av utökad marknadsföring i form av digitala evenemangskalendrar, föreningsrutan i SLA och sprida programmet på bibliotek och andra offentliga lokaler samt på Friskvårdens dag, Seniormässan med mera. I övrigt riktar sig marknadsföringen i första hand till föreningens medlemmar.</w:t>
      </w:r>
    </w:p>
    <w:p w:rsidR="008D3163" w:rsidRDefault="00A819BD" w:rsidP="008D3163">
      <w:r>
        <w:br/>
      </w:r>
      <w:r w:rsidR="008D3163">
        <w:t>M</w:t>
      </w:r>
      <w:r w:rsidR="008D3163" w:rsidRPr="00A819BD">
        <w:rPr>
          <w:b/>
        </w:rPr>
        <w:t>edlemsmål</w:t>
      </w:r>
    </w:p>
    <w:p w:rsidR="008D3163" w:rsidRDefault="008D3163" w:rsidP="008D3163">
      <w:r>
        <w:t>Pandemin, som startade i mars 2020, pausade alla tänkbara publikaktiviteter. Det i sin tur medförde ett tapp av medlemmar vid övergången till det nya kalenderåret 2021. En stor publik och många medlemmar är en garanti för att verksamheten är aktuell och intressant för Skaraborgs invånare. Föreningen ska därför arbeta för att ha en ökande publiksiffra på våra evenemang och ett ökande medlemsantal. Efter pandemin handlar det inte minst om att återvinna förlorare medlemmar och publik.</w:t>
      </w:r>
    </w:p>
    <w:p w:rsidR="008D3163" w:rsidRPr="00A819BD" w:rsidRDefault="00A819BD" w:rsidP="008D3163">
      <w:pPr>
        <w:rPr>
          <w:b/>
        </w:rPr>
      </w:pPr>
      <w:r w:rsidRPr="00A819BD">
        <w:rPr>
          <w:b/>
        </w:rPr>
        <w:br/>
      </w:r>
      <w:r w:rsidR="008D3163" w:rsidRPr="00A819BD">
        <w:rPr>
          <w:b/>
        </w:rPr>
        <w:t>Medlemsvärvning</w:t>
      </w:r>
    </w:p>
    <w:p w:rsidR="008D3163" w:rsidRDefault="008D3163" w:rsidP="008D3163">
      <w:r>
        <w:t xml:space="preserve">Inbetalningskort och program bör finnas tillgängliga på lämplig plats i Kulturhuset vid varje tillfälle då </w:t>
      </w:r>
      <w:proofErr w:type="spellStart"/>
      <w:r>
        <w:t>GöteborgsOperan</w:t>
      </w:r>
      <w:proofErr w:type="spellEnd"/>
      <w:r>
        <w:t xml:space="preserve"> eller </w:t>
      </w:r>
      <w:proofErr w:type="spellStart"/>
      <w:r>
        <w:t>TeaterVännerna</w:t>
      </w:r>
      <w:proofErr w:type="spellEnd"/>
      <w:r>
        <w:t xml:space="preserve"> i Skaraborg har aktiviteter.</w:t>
      </w:r>
    </w:p>
    <w:p w:rsidR="008D3163" w:rsidRPr="00A819BD" w:rsidRDefault="00A819BD" w:rsidP="008D3163">
      <w:pPr>
        <w:rPr>
          <w:b/>
        </w:rPr>
      </w:pPr>
      <w:r>
        <w:br/>
      </w:r>
      <w:r w:rsidR="008D3163" w:rsidRPr="00A819BD">
        <w:rPr>
          <w:b/>
        </w:rPr>
        <w:t>Samarbeten</w:t>
      </w:r>
    </w:p>
    <w:p w:rsidR="008D3163" w:rsidRDefault="008D3163" w:rsidP="008D3163">
      <w:r>
        <w:t xml:space="preserve">- </w:t>
      </w:r>
      <w:proofErr w:type="spellStart"/>
      <w:r>
        <w:t>GöteborgsOperan</w:t>
      </w:r>
      <w:proofErr w:type="spellEnd"/>
      <w:r>
        <w:t xml:space="preserve">. </w:t>
      </w:r>
      <w:proofErr w:type="spellStart"/>
      <w:r>
        <w:t>TeaterVännerna</w:t>
      </w:r>
      <w:proofErr w:type="spellEnd"/>
      <w:r>
        <w:t xml:space="preserve"> sprider information till medlemmarna och får ta del av arbetsprocesser och repetitioner i samband med produktioner på Skövdescenen.</w:t>
      </w:r>
    </w:p>
    <w:p w:rsidR="008D3163" w:rsidRDefault="00A819BD" w:rsidP="008D3163">
      <w:r>
        <w:br/>
        <w:t>- Studieförbund.</w:t>
      </w:r>
      <w:r>
        <w:br/>
      </w:r>
      <w:r w:rsidR="008D3163">
        <w:t xml:space="preserve"> Föreningen initierar och utvecklar samarbeten med intresserade studieförbund.</w:t>
      </w:r>
    </w:p>
    <w:p w:rsidR="008D3163" w:rsidRDefault="008D3163" w:rsidP="008D3163">
      <w:r>
        <w:lastRenderedPageBreak/>
        <w:t xml:space="preserve">- Riksteatern Skövde. </w:t>
      </w:r>
      <w:r w:rsidR="00A819BD">
        <w:br/>
      </w:r>
      <w:r>
        <w:t>Samordning vad gäller programsättning för att undvika dubbelbokningar. Samarbete kring arrangemang för att kunna erbjuda båda föreningarna fler och mer påkostade produktioner. Fortsatta diskussioner och samtal för att eventuellt kunna hitta ytterligare samarbetsformer.</w:t>
      </w:r>
      <w:r w:rsidR="00A819BD">
        <w:br/>
      </w:r>
    </w:p>
    <w:p w:rsidR="008D3163" w:rsidRDefault="008D3163" w:rsidP="008D3163">
      <w:r>
        <w:t>- Skövde kommun/Kulturhuset Teatervännerna och Göteborgsoperan Skövdescenen flyttade båda vid årsskiftet 2020/2021 till Skövde kulturhuset, en byggnad som inrymmer ett stort antal kulturlokaler som biosalong, teatersalong med mera. Detta ställer ett större krav på Teatervännerna att hålla sig uppdaterade vad som händer i övriga delar av huset för att undvika evenemangskollisioner. Placeringen i huset ökar samtidigt möjligheter till nya samarbeten.</w:t>
      </w:r>
    </w:p>
    <w:p w:rsidR="00A819BD" w:rsidRDefault="00A819BD" w:rsidP="008D3163"/>
    <w:p w:rsidR="008963BD" w:rsidRDefault="00A819BD" w:rsidP="008D3163">
      <w:r>
        <w:t>Skövde i april 2022</w:t>
      </w:r>
      <w:bookmarkStart w:id="0" w:name="_GoBack"/>
      <w:bookmarkEnd w:id="0"/>
      <w:r w:rsidR="008963BD">
        <w:br/>
      </w:r>
    </w:p>
    <w:tbl>
      <w:tblPr>
        <w:tblW w:w="10594" w:type="dxa"/>
        <w:tblCellMar>
          <w:left w:w="70" w:type="dxa"/>
          <w:right w:w="70" w:type="dxa"/>
        </w:tblCellMar>
        <w:tblLook w:val="04A0" w:firstRow="1" w:lastRow="0" w:firstColumn="1" w:lastColumn="0" w:noHBand="0" w:noVBand="1"/>
      </w:tblPr>
      <w:tblGrid>
        <w:gridCol w:w="2037"/>
        <w:gridCol w:w="146"/>
        <w:gridCol w:w="5614"/>
        <w:gridCol w:w="1477"/>
        <w:gridCol w:w="1320"/>
      </w:tblGrid>
      <w:tr w:rsidR="008963BD" w:rsidRPr="00091E36" w:rsidTr="008963BD">
        <w:trPr>
          <w:trHeight w:val="420"/>
        </w:trPr>
        <w:tc>
          <w:tcPr>
            <w:tcW w:w="7797" w:type="dxa"/>
            <w:gridSpan w:val="3"/>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32"/>
                <w:szCs w:val="32"/>
                <w:lang w:eastAsia="sv-SE"/>
              </w:rPr>
            </w:pPr>
            <w:r w:rsidRPr="00091E36">
              <w:rPr>
                <w:rFonts w:ascii="Calibri" w:eastAsia="Times New Roman" w:hAnsi="Calibri" w:cs="Calibri"/>
                <w:color w:val="000000"/>
                <w:sz w:val="32"/>
                <w:szCs w:val="32"/>
                <w:lang w:eastAsia="sv-SE"/>
              </w:rPr>
              <w:t xml:space="preserve">TEATERVÄNNERNA I SKARABORG </w:t>
            </w:r>
            <w:proofErr w:type="gramStart"/>
            <w:r w:rsidRPr="00091E36">
              <w:rPr>
                <w:rFonts w:ascii="Calibri" w:eastAsia="Times New Roman" w:hAnsi="Calibri" w:cs="Calibri"/>
                <w:color w:val="000000"/>
                <w:sz w:val="32"/>
                <w:szCs w:val="32"/>
                <w:lang w:eastAsia="sv-SE"/>
              </w:rPr>
              <w:t>863001-1974</w:t>
            </w:r>
            <w:proofErr w:type="gramEnd"/>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32"/>
                <w:szCs w:val="32"/>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2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8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b/>
                <w:color w:val="000000"/>
                <w:sz w:val="28"/>
                <w:szCs w:val="28"/>
                <w:lang w:eastAsia="sv-SE"/>
              </w:rPr>
            </w:pPr>
            <w:r w:rsidRPr="00091E36">
              <w:rPr>
                <w:rFonts w:ascii="Calibri" w:eastAsia="Times New Roman" w:hAnsi="Calibri" w:cs="Calibri"/>
                <w:b/>
                <w:color w:val="000000"/>
                <w:sz w:val="28"/>
                <w:szCs w:val="28"/>
                <w:lang w:eastAsia="sv-SE"/>
              </w:rPr>
              <w:t>BUDGET</w:t>
            </w:r>
            <w:r w:rsidRPr="008963BD">
              <w:rPr>
                <w:rFonts w:ascii="Calibri" w:eastAsia="Times New Roman" w:hAnsi="Calibri" w:cs="Calibri"/>
                <w:b/>
                <w:color w:val="000000"/>
                <w:sz w:val="28"/>
                <w:szCs w:val="28"/>
                <w:lang w:eastAsia="sv-SE"/>
              </w:rPr>
              <w:t xml:space="preserve"> 2022</w:t>
            </w: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8963BD">
            <w:pPr>
              <w:rPr>
                <w:rFonts w:ascii="Calibri" w:eastAsia="Times New Roman" w:hAnsi="Calibri" w:cs="Calibri"/>
                <w:color w:val="000000"/>
                <w:sz w:val="28"/>
                <w:szCs w:val="28"/>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center"/>
              <w:rPr>
                <w:rFonts w:ascii="Calibri" w:eastAsia="Times New Roman" w:hAnsi="Calibri" w:cs="Calibri"/>
                <w:color w:val="000000"/>
                <w:sz w:val="28"/>
                <w:szCs w:val="28"/>
                <w:lang w:eastAsia="sv-SE"/>
              </w:rPr>
            </w:pPr>
          </w:p>
        </w:tc>
      </w:tr>
      <w:tr w:rsidR="008963BD" w:rsidRPr="00091E36" w:rsidTr="008963BD">
        <w:trPr>
          <w:trHeight w:val="32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8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INTÄKTER</w:t>
            </w: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8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Medlemsavgifter</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250 medlemmar * 100 kr</w:t>
            </w: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25 000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Medlemsträffar</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6 träffar, 50pers/träff á 180 kr</w:t>
            </w: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54 000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80"/>
        </w:trPr>
        <w:tc>
          <w:tcPr>
            <w:tcW w:w="7797" w:type="dxa"/>
            <w:gridSpan w:val="3"/>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Resa Göteborgsoperan</w:t>
            </w: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8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Diverse</w:t>
            </w: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8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Bidrag</w:t>
            </w: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20 000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2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Summa intäkter</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99 000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Eget kapital</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-5 000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2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KOSTNADER</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8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Styrelsekostnader</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3 000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Post, data mm</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5 000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Medlemsträffar</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arvode + förtäring, vinster</w:t>
            </w: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75 000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 xml:space="preserve">Medlemsträffar </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lokalhyra</w:t>
            </w: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15 000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Diverse/reserv</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6 000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2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r w:rsidR="008963BD" w:rsidRPr="00091E36" w:rsidTr="008963BD">
        <w:trPr>
          <w:trHeight w:val="380"/>
        </w:trPr>
        <w:tc>
          <w:tcPr>
            <w:tcW w:w="2183" w:type="dxa"/>
            <w:gridSpan w:val="2"/>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Summa kostnader</w:t>
            </w: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Calibri" w:eastAsia="Times New Roman" w:hAnsi="Calibri" w:cs="Calibri"/>
                <w:color w:val="000000"/>
                <w:sz w:val="28"/>
                <w:szCs w:val="28"/>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r w:rsidRPr="00091E36">
              <w:rPr>
                <w:rFonts w:ascii="Calibri" w:eastAsia="Times New Roman" w:hAnsi="Calibri" w:cs="Calibri"/>
                <w:color w:val="000000"/>
                <w:sz w:val="28"/>
                <w:szCs w:val="28"/>
                <w:lang w:eastAsia="sv-SE"/>
              </w:rPr>
              <w:t>104 000</w:t>
            </w:r>
          </w:p>
        </w:tc>
        <w:tc>
          <w:tcPr>
            <w:tcW w:w="1320" w:type="dxa"/>
            <w:tcBorders>
              <w:top w:val="nil"/>
              <w:left w:val="nil"/>
              <w:bottom w:val="nil"/>
              <w:right w:val="nil"/>
            </w:tcBorders>
            <w:shd w:val="clear" w:color="auto" w:fill="auto"/>
            <w:noWrap/>
            <w:vAlign w:val="bottom"/>
            <w:hideMark/>
          </w:tcPr>
          <w:p w:rsidR="008963BD" w:rsidRPr="00091E36" w:rsidRDefault="008963BD" w:rsidP="00523888">
            <w:pPr>
              <w:jc w:val="right"/>
              <w:rPr>
                <w:rFonts w:ascii="Calibri" w:eastAsia="Times New Roman" w:hAnsi="Calibri" w:cs="Calibri"/>
                <w:color w:val="000000"/>
                <w:sz w:val="28"/>
                <w:szCs w:val="28"/>
                <w:lang w:eastAsia="sv-SE"/>
              </w:rPr>
            </w:pPr>
          </w:p>
        </w:tc>
      </w:tr>
      <w:tr w:rsidR="008963BD" w:rsidRPr="00091E36" w:rsidTr="008963BD">
        <w:trPr>
          <w:trHeight w:val="320"/>
        </w:trPr>
        <w:tc>
          <w:tcPr>
            <w:tcW w:w="203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6"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5614"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477"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c>
          <w:tcPr>
            <w:tcW w:w="1320" w:type="dxa"/>
            <w:tcBorders>
              <w:top w:val="nil"/>
              <w:left w:val="nil"/>
              <w:bottom w:val="nil"/>
              <w:right w:val="nil"/>
            </w:tcBorders>
            <w:shd w:val="clear" w:color="auto" w:fill="auto"/>
            <w:noWrap/>
            <w:vAlign w:val="bottom"/>
            <w:hideMark/>
          </w:tcPr>
          <w:p w:rsidR="008963BD" w:rsidRPr="00091E36" w:rsidRDefault="008963BD" w:rsidP="00523888">
            <w:pPr>
              <w:rPr>
                <w:rFonts w:ascii="Times New Roman" w:eastAsia="Times New Roman" w:hAnsi="Times New Roman" w:cs="Times New Roman"/>
                <w:sz w:val="20"/>
                <w:szCs w:val="20"/>
                <w:lang w:eastAsia="sv-SE"/>
              </w:rPr>
            </w:pPr>
          </w:p>
        </w:tc>
      </w:tr>
    </w:tbl>
    <w:p w:rsidR="00A82F7A" w:rsidRDefault="00A82F7A" w:rsidP="008D3163"/>
    <w:sectPr w:rsidR="00A82F7A" w:rsidSect="004C28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63"/>
    <w:rsid w:val="00080C2B"/>
    <w:rsid w:val="00087713"/>
    <w:rsid w:val="00445013"/>
    <w:rsid w:val="004C28C7"/>
    <w:rsid w:val="008963BD"/>
    <w:rsid w:val="008D3163"/>
    <w:rsid w:val="00A819BD"/>
    <w:rsid w:val="00A82F7A"/>
    <w:rsid w:val="00CA4476"/>
    <w:rsid w:val="00D82FF2"/>
    <w:rsid w:val="00DA2C67"/>
    <w:rsid w:val="00F0483B"/>
    <w:rsid w:val="00F57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643322"/>
  <w15:chartTrackingRefBased/>
  <w15:docId w15:val="{7D71A0FA-6932-BA49-A076-B9E03342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563</Words>
  <Characters>2985</Characters>
  <Application>Microsoft Office Word</Application>
  <DocSecurity>0</DocSecurity>
  <Lines>24</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5</cp:revision>
  <dcterms:created xsi:type="dcterms:W3CDTF">2022-04-10T10:50:00Z</dcterms:created>
  <dcterms:modified xsi:type="dcterms:W3CDTF">2022-04-12T04:34:00Z</dcterms:modified>
</cp:coreProperties>
</file>